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B11" w:rsidRDefault="00D3381F">
      <w:pPr>
        <w:spacing w:line="276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5 к письму</w:t>
      </w:r>
    </w:p>
    <w:p w:rsidR="00402B11" w:rsidRDefault="00D3381F">
      <w:pPr>
        <w:spacing w:line="276" w:lineRule="auto"/>
        <w:ind w:firstLine="709"/>
        <w:jc w:val="right"/>
        <w:rPr>
          <w:sz w:val="28"/>
          <w:szCs w:val="28"/>
        </w:rPr>
      </w:pPr>
      <w:r>
        <w:rPr>
          <w:sz w:val="24"/>
          <w:szCs w:val="24"/>
        </w:rPr>
        <w:t>от ________№_________</w:t>
      </w:r>
    </w:p>
    <w:p w:rsidR="00402B11" w:rsidRDefault="00402B11">
      <w:pPr>
        <w:spacing w:line="276" w:lineRule="auto"/>
        <w:ind w:firstLine="709"/>
        <w:jc w:val="right"/>
        <w:rPr>
          <w:sz w:val="28"/>
          <w:szCs w:val="28"/>
        </w:rPr>
      </w:pPr>
    </w:p>
    <w:p w:rsidR="00402B11" w:rsidRDefault="00D3381F">
      <w:pPr>
        <w:spacing w:line="276" w:lineRule="auto"/>
        <w:ind w:right="123"/>
        <w:contextualSpacing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Информация </w:t>
      </w:r>
    </w:p>
    <w:p w:rsidR="00402B11" w:rsidRDefault="00D3381F">
      <w:pPr>
        <w:spacing w:line="276" w:lineRule="auto"/>
        <w:ind w:right="123"/>
        <w:contextualSpacing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об эффективности использования средств дорожного фонда </w:t>
      </w:r>
    </w:p>
    <w:p w:rsidR="00402B11" w:rsidRDefault="00D3381F">
      <w:pPr>
        <w:spacing w:line="276" w:lineRule="auto"/>
        <w:ind w:right="123"/>
        <w:contextualSpacing/>
        <w:jc w:val="center"/>
        <w:rPr>
          <w:b/>
          <w:color w:val="000000" w:themeColor="text1"/>
          <w:sz w:val="28"/>
          <w:szCs w:val="28"/>
        </w:rPr>
      </w:pPr>
      <w:r>
        <w:rPr>
          <w:b/>
          <w:bCs/>
          <w:sz w:val="28"/>
          <w:szCs w:val="28"/>
          <w:highlight w:val="white"/>
        </w:rPr>
        <w:t>Хант</w:t>
      </w:r>
      <w:r>
        <w:rPr>
          <w:b/>
          <w:bCs/>
          <w:color w:val="000000" w:themeColor="text1"/>
          <w:sz w:val="28"/>
          <w:szCs w:val="28"/>
          <w:highlight w:val="white"/>
        </w:rPr>
        <w:t>ы-Мансийского автономного округа – Югры за 2025 год</w:t>
      </w:r>
    </w:p>
    <w:p w:rsidR="00402B11" w:rsidRDefault="00402B11">
      <w:pPr>
        <w:spacing w:line="276" w:lineRule="auto"/>
        <w:ind w:firstLine="709"/>
        <w:rPr>
          <w:color w:val="000000" w:themeColor="text1"/>
          <w:highlight w:val="white"/>
        </w:rPr>
      </w:pPr>
    </w:p>
    <w:p w:rsidR="00402B11" w:rsidRDefault="00D3381F">
      <w:pPr>
        <w:spacing w:line="276" w:lineRule="auto"/>
        <w:ind w:firstLine="709"/>
        <w:jc w:val="both"/>
        <w:rPr>
          <w:bCs/>
          <w:sz w:val="28"/>
          <w:szCs w:val="28"/>
          <w:highlight w:val="white"/>
        </w:rPr>
      </w:pPr>
      <w:r>
        <w:rPr>
          <w:rFonts w:eastAsiaTheme="minorHAnsi"/>
          <w:bCs/>
          <w:color w:val="000000" w:themeColor="text1"/>
          <w:sz w:val="28"/>
          <w:szCs w:val="28"/>
          <w:highlight w:val="white"/>
        </w:rPr>
        <w:t>Дорожный фонд Ханты-Мансийского автономного округа – Югры (далее – автономный округ, Дорожный фонд) создан в</w:t>
      </w:r>
      <w:r>
        <w:rPr>
          <w:rFonts w:eastAsiaTheme="minorHAnsi"/>
          <w:bCs/>
          <w:sz w:val="28"/>
          <w:szCs w:val="28"/>
          <w:highlight w:val="white"/>
        </w:rPr>
        <w:t xml:space="preserve"> целях финансового обеспечения дорожной деятельности в отношении автомобильных дорог автономного округа общего пользования регионального </w:t>
      </w:r>
      <w:r>
        <w:rPr>
          <w:rFonts w:eastAsiaTheme="minorHAnsi"/>
          <w:bCs/>
          <w:sz w:val="28"/>
          <w:szCs w:val="28"/>
          <w:highlight w:val="white"/>
        </w:rPr>
        <w:br/>
        <w:t xml:space="preserve">и межмуниципального значения, а также предоставления субсидий бюджетам муниципальных образований автономного округа. </w:t>
      </w:r>
    </w:p>
    <w:p w:rsidR="00402B11" w:rsidRDefault="00D3381F">
      <w:pPr>
        <w:spacing w:line="276" w:lineRule="auto"/>
        <w:ind w:firstLine="709"/>
        <w:jc w:val="both"/>
        <w:rPr>
          <w:bCs/>
          <w:sz w:val="28"/>
          <w:szCs w:val="28"/>
          <w:highlight w:val="white"/>
        </w:rPr>
      </w:pPr>
      <w:r>
        <w:rPr>
          <w:rFonts w:eastAsiaTheme="minorHAnsi"/>
          <w:bCs/>
          <w:sz w:val="28"/>
          <w:szCs w:val="28"/>
          <w:highlight w:val="white"/>
        </w:rPr>
        <w:t>Назначение, источники, порядок формирования и использования Дорожного фонда установлены Законом автономног</w:t>
      </w:r>
      <w:r w:rsidR="000844EC">
        <w:rPr>
          <w:rFonts w:eastAsiaTheme="minorHAnsi"/>
          <w:bCs/>
          <w:sz w:val="28"/>
          <w:szCs w:val="28"/>
          <w:highlight w:val="white"/>
        </w:rPr>
        <w:t>о округа от 28 ноября 2011 года</w:t>
      </w:r>
      <w:r>
        <w:rPr>
          <w:rFonts w:eastAsiaTheme="minorHAnsi"/>
          <w:bCs/>
          <w:sz w:val="28"/>
          <w:szCs w:val="28"/>
          <w:highlight w:val="white"/>
        </w:rPr>
        <w:t xml:space="preserve"> № 104-оз «О дорожном фонде Ханты-Мансийского автономного округа – Югры» и постановлением Правительства автономного округа </w:t>
      </w:r>
      <w:r>
        <w:rPr>
          <w:rFonts w:eastAsiaTheme="minorHAnsi"/>
          <w:bCs/>
          <w:sz w:val="28"/>
          <w:szCs w:val="28"/>
          <w:highlight w:val="white"/>
        </w:rPr>
        <w:br/>
        <w:t>от 12 июля 2012 года № 249-п «О порядке формирования и использования средств дорожного фонда Ханты-Мансийского автономного округа – Югры».</w:t>
      </w:r>
    </w:p>
    <w:p w:rsidR="00402B11" w:rsidRDefault="00D3381F">
      <w:pPr>
        <w:spacing w:line="276" w:lineRule="auto"/>
        <w:ind w:firstLine="709"/>
        <w:jc w:val="both"/>
        <w:rPr>
          <w:sz w:val="28"/>
          <w:highlight w:val="white"/>
        </w:rPr>
      </w:pPr>
      <w:r>
        <w:rPr>
          <w:rFonts w:eastAsiaTheme="minorHAnsi"/>
          <w:bCs/>
          <w:sz w:val="28"/>
          <w:szCs w:val="28"/>
          <w:highlight w:val="white"/>
        </w:rPr>
        <w:t xml:space="preserve">Основными источниками формирования Дорожного фонда определены доходы от акцизов на ГСМ, транспортный налог и плата </w:t>
      </w:r>
      <w:r>
        <w:rPr>
          <w:rFonts w:eastAsiaTheme="minorHAnsi"/>
          <w:bCs/>
          <w:sz w:val="28"/>
          <w:szCs w:val="28"/>
          <w:highlight w:val="white"/>
        </w:rPr>
        <w:br/>
        <w:t>за возмещение вреда, причиняемого автомобильным дорогам тяжеловесными и крупногабаритными транспортными средствами, доходы от административных штрафов за нарушение законодательства Российской Федерации о безопасности дорожного движения.</w:t>
      </w:r>
    </w:p>
    <w:p w:rsidR="00402B11" w:rsidRDefault="00D3381F">
      <w:pPr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2025 году дорожная деятельность в автономном округе осуществлялась в соответствии с государственной программой автономного округа «Современная транспортная система», утвержденной постановлением Правительства автономного округа от 10 ноября 2023 года № 559-п «О государственной программе Ханты-Мансийского автономного округа - Югры «Современная транспортная система».  </w:t>
      </w:r>
    </w:p>
    <w:p w:rsidR="00402B11" w:rsidRDefault="00D3381F">
      <w:pPr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целях исполнения Указа Президента Российской Федерации </w:t>
      </w:r>
      <w:r>
        <w:rPr>
          <w:sz w:val="28"/>
          <w:szCs w:val="28"/>
          <w:highlight w:val="white"/>
        </w:rPr>
        <w:br/>
        <w:t>от 28 ноября 2024 года № 1014 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Федерации», в автономном округе приоритетный порядок был присвоен достижению целей и результатов национального проекта «Инфраструктура для жизни».</w:t>
      </w:r>
    </w:p>
    <w:p w:rsidR="00402B11" w:rsidRDefault="00D3381F">
      <w:pPr>
        <w:spacing w:line="276" w:lineRule="auto"/>
        <w:ind w:firstLine="709"/>
        <w:jc w:val="both"/>
        <w:rPr>
          <w:color w:val="FF0000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Уточненный объем бюджетных ассигнований Дорожного фонда </w:t>
      </w:r>
      <w:r>
        <w:rPr>
          <w:rFonts w:eastAsiaTheme="minorHAnsi"/>
          <w:sz w:val="28"/>
          <w:szCs w:val="28"/>
          <w:highlight w:val="white"/>
        </w:rPr>
        <w:br/>
      </w:r>
      <w:r>
        <w:rPr>
          <w:rFonts w:eastAsiaTheme="minorHAnsi"/>
          <w:sz w:val="28"/>
          <w:szCs w:val="28"/>
          <w:highlight w:val="white"/>
        </w:rPr>
        <w:lastRenderedPageBreak/>
        <w:t xml:space="preserve">в 2025 году составил 54 643,67 млн рублей, кассовые расходы – 53 514,97 млн рублей или 98,0% к годовому плану. </w:t>
      </w:r>
    </w:p>
    <w:p w:rsidR="00402B11" w:rsidRDefault="00D3381F">
      <w:pPr>
        <w:spacing w:line="276" w:lineRule="auto"/>
        <w:ind w:firstLine="709"/>
        <w:jc w:val="both"/>
        <w:rPr>
          <w:bCs/>
          <w:sz w:val="28"/>
          <w:szCs w:val="28"/>
          <w:highlight w:val="white"/>
        </w:rPr>
      </w:pPr>
      <w:r>
        <w:rPr>
          <w:rFonts w:eastAsiaTheme="minorHAnsi"/>
          <w:bCs/>
          <w:sz w:val="28"/>
          <w:szCs w:val="28"/>
          <w:highlight w:val="white"/>
        </w:rPr>
        <w:t>Средства Дорожного фонда в 2025 году были направлены в размере:</w:t>
      </w:r>
    </w:p>
    <w:p w:rsidR="00402B11" w:rsidRDefault="00D3381F">
      <w:pPr>
        <w:spacing w:line="276" w:lineRule="auto"/>
        <w:ind w:firstLine="709"/>
        <w:jc w:val="both"/>
        <w:rPr>
          <w:color w:val="FF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37 199,1 млн рублей – на строительство и реконструкцию, капитальный ремонт и ремонт региональных автомобильных дорог (из них в составе национального проекта – 25 374,02 млн рублей);</w:t>
      </w:r>
    </w:p>
    <w:p w:rsidR="00402B11" w:rsidRDefault="00D3381F">
      <w:pPr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7 777,24 млн рублей – на содержание региональных автомобильных дорог, обустройство и содержание зимних автомобильных дорог и ледовых переправ</w:t>
      </w:r>
      <w:r>
        <w:rPr>
          <w:rFonts w:eastAsiaTheme="minorHAnsi"/>
          <w:highlight w:val="white"/>
        </w:rPr>
        <w:t xml:space="preserve"> </w:t>
      </w:r>
      <w:r>
        <w:rPr>
          <w:sz w:val="28"/>
          <w:szCs w:val="28"/>
          <w:highlight w:val="white"/>
        </w:rPr>
        <w:t>общего пользования межмуниципального значения, улучшение технических характеристик автомобильных дорог, расходы на содержание и управление дорожным хозяйством;</w:t>
      </w:r>
    </w:p>
    <w:p w:rsidR="00402B11" w:rsidRDefault="00D3381F">
      <w:pPr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7 773,56 млн рублей – на предоставление субсидий местным бюджетам на строительство, реконструкцию капитальный ремонт и ремонт автомобильных дорог местного значения (из них в составе национального проекта – 637,90 млн руб.);</w:t>
      </w:r>
    </w:p>
    <w:p w:rsidR="00402B11" w:rsidRDefault="00D3381F">
      <w:pPr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46,79 млн рублей – на предоставление субсидий местным бюджетам на приобретение,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 (ПДД), трансферта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тыс. человек (из них в составе национального проекта – 28,62 млн руб.);</w:t>
      </w:r>
    </w:p>
    <w:p w:rsidR="00402B11" w:rsidRDefault="00D3381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718,28 млн руб. – на обеспечение транспортной безопасности </w:t>
      </w:r>
      <w:r>
        <w:rPr>
          <w:sz w:val="28"/>
          <w:szCs w:val="28"/>
          <w:highlight w:val="white"/>
        </w:rPr>
        <w:br/>
        <w:t xml:space="preserve">на объектах транспортной инфраструктуры дорожного хозяйства </w:t>
      </w:r>
      <w:r>
        <w:rPr>
          <w:sz w:val="28"/>
          <w:szCs w:val="28"/>
          <w:highlight w:val="white"/>
        </w:rPr>
        <w:br/>
        <w:t>3 категории.</w:t>
      </w:r>
    </w:p>
    <w:p w:rsidR="00402B11" w:rsidRDefault="00D3381F">
      <w:pPr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В рамках д</w:t>
      </w:r>
      <w:r w:rsidR="002079C1">
        <w:rPr>
          <w:sz w:val="28"/>
          <w:szCs w:val="28"/>
        </w:rPr>
        <w:t>орожно-строительного сезона</w:t>
      </w:r>
      <w:bookmarkStart w:id="0" w:name="_GoBack"/>
      <w:bookmarkEnd w:id="0"/>
      <w:r>
        <w:rPr>
          <w:sz w:val="28"/>
          <w:szCs w:val="28"/>
        </w:rPr>
        <w:t xml:space="preserve"> 2025 года завершены работы на 178,2 км автомобильных дорог региональной сети:</w:t>
      </w:r>
    </w:p>
    <w:p w:rsidR="00402B11" w:rsidRDefault="00D3381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– 45,6 км;</w:t>
      </w:r>
    </w:p>
    <w:p w:rsidR="00402B11" w:rsidRDefault="00D3381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реконструкция – 18,9 км;</w:t>
      </w:r>
    </w:p>
    <w:p w:rsidR="00402B11" w:rsidRDefault="00D3381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капитальный ремонт и ремонт – 92,9 км;</w:t>
      </w:r>
    </w:p>
    <w:p w:rsidR="00402B11" w:rsidRDefault="00D3381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устройство слоев износа проезжей части – 19,9 км;</w:t>
      </w:r>
    </w:p>
    <w:p w:rsidR="00402B11" w:rsidRDefault="00D3381F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4"/>
        </w:rPr>
        <w:t xml:space="preserve">устройство недостающего электроосвещения </w:t>
      </w:r>
      <w:r>
        <w:rPr>
          <w:sz w:val="28"/>
          <w:szCs w:val="28"/>
        </w:rPr>
        <w:t>–</w:t>
      </w:r>
      <w:r>
        <w:rPr>
          <w:color w:val="000000"/>
          <w:sz w:val="28"/>
          <w:szCs w:val="24"/>
        </w:rPr>
        <w:t xml:space="preserve"> 0,900 км.</w:t>
      </w:r>
    </w:p>
    <w:p w:rsidR="00402B11" w:rsidRDefault="00D3381F">
      <w:pPr>
        <w:spacing w:line="276" w:lineRule="auto"/>
        <w:jc w:val="both"/>
        <w:rPr>
          <w:color w:val="000000" w:themeColor="text1"/>
          <w:sz w:val="28"/>
          <w:szCs w:val="28"/>
          <w:highlight w:val="white"/>
        </w:rPr>
      </w:pPr>
      <w:r>
        <w:rPr>
          <w:bCs/>
          <w:iCs/>
          <w:color w:val="000000" w:themeColor="text1"/>
          <w:sz w:val="28"/>
          <w:szCs w:val="28"/>
        </w:rPr>
        <w:t>Основные объекты капитального ремонта:</w:t>
      </w:r>
    </w:p>
    <w:p w:rsidR="00402B11" w:rsidRDefault="00D3381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  <w:highlight w:val="white"/>
        </w:rPr>
        <w:t xml:space="preserve">20,99 км </w:t>
      </w:r>
      <w:r>
        <w:rPr>
          <w:sz w:val="28"/>
          <w:szCs w:val="28"/>
        </w:rPr>
        <w:t>–</w:t>
      </w:r>
      <w:r>
        <w:rPr>
          <w:bCs/>
          <w:iCs/>
          <w:color w:val="000000" w:themeColor="text1"/>
          <w:sz w:val="28"/>
          <w:szCs w:val="28"/>
          <w:highlight w:val="white"/>
        </w:rPr>
        <w:t xml:space="preserve"> автодорога «Подъезд к </w:t>
      </w:r>
      <w:proofErr w:type="spellStart"/>
      <w:r>
        <w:rPr>
          <w:bCs/>
          <w:iCs/>
          <w:color w:val="000000" w:themeColor="text1"/>
          <w:sz w:val="28"/>
          <w:szCs w:val="28"/>
          <w:highlight w:val="white"/>
        </w:rPr>
        <w:t>г.Когалым</w:t>
      </w:r>
      <w:proofErr w:type="spellEnd"/>
      <w:r>
        <w:rPr>
          <w:bCs/>
          <w:iCs/>
          <w:color w:val="000000" w:themeColor="text1"/>
          <w:sz w:val="28"/>
          <w:szCs w:val="28"/>
          <w:highlight w:val="white"/>
        </w:rPr>
        <w:t>», км 19+000 – км 39+914;</w:t>
      </w:r>
    </w:p>
    <w:p w:rsidR="00402B11" w:rsidRDefault="00D3381F">
      <w:pPr>
        <w:spacing w:line="276" w:lineRule="auto"/>
        <w:ind w:firstLine="709"/>
        <w:jc w:val="both"/>
        <w:rPr>
          <w:bCs/>
          <w:color w:val="000000" w:themeColor="text1"/>
          <w:sz w:val="28"/>
          <w:szCs w:val="28"/>
          <w:highlight w:val="white"/>
        </w:rPr>
      </w:pPr>
      <w:r>
        <w:rPr>
          <w:bCs/>
          <w:iCs/>
          <w:color w:val="000000" w:themeColor="text1"/>
          <w:sz w:val="28"/>
          <w:szCs w:val="28"/>
          <w:highlight w:val="white"/>
        </w:rPr>
        <w:t xml:space="preserve">8,41 км </w:t>
      </w:r>
      <w:r>
        <w:rPr>
          <w:sz w:val="28"/>
          <w:szCs w:val="28"/>
        </w:rPr>
        <w:t>–</w:t>
      </w:r>
      <w:r>
        <w:rPr>
          <w:bCs/>
          <w:iCs/>
          <w:color w:val="000000" w:themeColor="text1"/>
          <w:sz w:val="28"/>
          <w:szCs w:val="28"/>
          <w:highlight w:val="white"/>
        </w:rPr>
        <w:t xml:space="preserve"> автодорога «Октябрьское </w:t>
      </w:r>
      <w:r>
        <w:rPr>
          <w:sz w:val="28"/>
          <w:szCs w:val="28"/>
        </w:rPr>
        <w:t>–</w:t>
      </w:r>
      <w:r>
        <w:rPr>
          <w:bCs/>
          <w:iCs/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bCs/>
          <w:iCs/>
          <w:color w:val="000000" w:themeColor="text1"/>
          <w:sz w:val="28"/>
          <w:szCs w:val="28"/>
          <w:highlight w:val="white"/>
        </w:rPr>
        <w:t>Андра</w:t>
      </w:r>
      <w:proofErr w:type="spellEnd"/>
      <w:r>
        <w:rPr>
          <w:bCs/>
          <w:iCs/>
          <w:color w:val="000000" w:themeColor="text1"/>
          <w:sz w:val="28"/>
          <w:szCs w:val="28"/>
          <w:highlight w:val="white"/>
        </w:rPr>
        <w:t xml:space="preserve">», км 0+000 </w:t>
      </w:r>
      <w:r>
        <w:rPr>
          <w:sz w:val="28"/>
          <w:szCs w:val="28"/>
        </w:rPr>
        <w:t>–</w:t>
      </w:r>
      <w:r>
        <w:rPr>
          <w:bCs/>
          <w:iCs/>
          <w:color w:val="000000" w:themeColor="text1"/>
          <w:sz w:val="28"/>
          <w:szCs w:val="28"/>
          <w:highlight w:val="white"/>
        </w:rPr>
        <w:t xml:space="preserve"> км 8+410;</w:t>
      </w:r>
    </w:p>
    <w:p w:rsidR="00402B11" w:rsidRDefault="00D3381F">
      <w:pPr>
        <w:spacing w:line="276" w:lineRule="auto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bCs/>
          <w:iCs/>
          <w:color w:val="000000" w:themeColor="text1"/>
          <w:sz w:val="28"/>
          <w:szCs w:val="28"/>
          <w:highlight w:val="white"/>
        </w:rPr>
        <w:t xml:space="preserve">10,91 км </w:t>
      </w:r>
      <w:r>
        <w:rPr>
          <w:sz w:val="28"/>
          <w:szCs w:val="28"/>
        </w:rPr>
        <w:t>– автодорога</w:t>
      </w:r>
      <w:r>
        <w:rPr>
          <w:bCs/>
          <w:iCs/>
          <w:color w:val="000000" w:themeColor="text1"/>
          <w:sz w:val="28"/>
          <w:szCs w:val="28"/>
          <w:highlight w:val="white"/>
        </w:rPr>
        <w:t xml:space="preserve"> «Подъезд к </w:t>
      </w:r>
      <w:proofErr w:type="spellStart"/>
      <w:r>
        <w:rPr>
          <w:bCs/>
          <w:iCs/>
          <w:color w:val="000000" w:themeColor="text1"/>
          <w:sz w:val="28"/>
          <w:szCs w:val="28"/>
          <w:highlight w:val="white"/>
        </w:rPr>
        <w:t>д.Шапша</w:t>
      </w:r>
      <w:proofErr w:type="spellEnd"/>
      <w:r>
        <w:rPr>
          <w:bCs/>
          <w:iCs/>
          <w:color w:val="000000" w:themeColor="text1"/>
          <w:sz w:val="28"/>
          <w:szCs w:val="28"/>
          <w:highlight w:val="white"/>
        </w:rPr>
        <w:t xml:space="preserve">», км 0+000 </w:t>
      </w:r>
      <w:r>
        <w:rPr>
          <w:sz w:val="28"/>
          <w:szCs w:val="28"/>
        </w:rPr>
        <w:t>–</w:t>
      </w:r>
      <w:r>
        <w:rPr>
          <w:bCs/>
          <w:iCs/>
          <w:color w:val="000000" w:themeColor="text1"/>
          <w:sz w:val="28"/>
          <w:szCs w:val="28"/>
          <w:highlight w:val="white"/>
        </w:rPr>
        <w:t xml:space="preserve"> км 10+098;</w:t>
      </w:r>
    </w:p>
    <w:p w:rsidR="00402B11" w:rsidRDefault="00D3381F">
      <w:pPr>
        <w:spacing w:line="276" w:lineRule="auto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bCs/>
          <w:iCs/>
          <w:color w:val="000000" w:themeColor="text1"/>
          <w:sz w:val="28"/>
          <w:szCs w:val="28"/>
          <w:highlight w:val="white"/>
        </w:rPr>
        <w:t xml:space="preserve">14,74 км </w:t>
      </w:r>
      <w:r>
        <w:rPr>
          <w:sz w:val="28"/>
          <w:szCs w:val="28"/>
        </w:rPr>
        <w:t>–</w:t>
      </w:r>
      <w:r>
        <w:rPr>
          <w:bCs/>
          <w:iCs/>
          <w:color w:val="000000" w:themeColor="text1"/>
          <w:sz w:val="28"/>
          <w:szCs w:val="28"/>
          <w:highlight w:val="white"/>
        </w:rPr>
        <w:t xml:space="preserve"> автодорога «Сургут </w:t>
      </w:r>
      <w:r>
        <w:rPr>
          <w:sz w:val="28"/>
          <w:szCs w:val="28"/>
        </w:rPr>
        <w:t>–</w:t>
      </w:r>
      <w:r>
        <w:rPr>
          <w:bCs/>
          <w:iCs/>
          <w:color w:val="000000" w:themeColor="text1"/>
          <w:sz w:val="28"/>
          <w:szCs w:val="28"/>
          <w:highlight w:val="white"/>
        </w:rPr>
        <w:t xml:space="preserve"> Нижневартовск» на участке км </w:t>
      </w:r>
      <w:r>
        <w:rPr>
          <w:bCs/>
          <w:iCs/>
          <w:color w:val="000000" w:themeColor="text1"/>
          <w:sz w:val="28"/>
          <w:szCs w:val="28"/>
          <w:highlight w:val="white"/>
        </w:rPr>
        <w:lastRenderedPageBreak/>
        <w:t xml:space="preserve">75+885 </w:t>
      </w:r>
      <w:r>
        <w:rPr>
          <w:sz w:val="28"/>
          <w:szCs w:val="28"/>
        </w:rPr>
        <w:t>–</w:t>
      </w:r>
      <w:r>
        <w:rPr>
          <w:bCs/>
          <w:iCs/>
          <w:color w:val="000000" w:themeColor="text1"/>
          <w:sz w:val="28"/>
          <w:szCs w:val="28"/>
          <w:highlight w:val="white"/>
        </w:rPr>
        <w:t xml:space="preserve"> км 90+623;</w:t>
      </w:r>
    </w:p>
    <w:p w:rsidR="00402B11" w:rsidRDefault="00D3381F">
      <w:pPr>
        <w:spacing w:line="276" w:lineRule="auto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bCs/>
          <w:iCs/>
          <w:color w:val="000000" w:themeColor="text1"/>
          <w:sz w:val="28"/>
          <w:szCs w:val="28"/>
          <w:highlight w:val="white"/>
        </w:rPr>
        <w:t xml:space="preserve">17,57 км </w:t>
      </w:r>
      <w:r>
        <w:rPr>
          <w:sz w:val="28"/>
          <w:szCs w:val="28"/>
        </w:rPr>
        <w:t>–</w:t>
      </w:r>
      <w:r>
        <w:rPr>
          <w:bCs/>
          <w:iCs/>
          <w:color w:val="000000" w:themeColor="text1"/>
          <w:sz w:val="28"/>
          <w:szCs w:val="28"/>
          <w:highlight w:val="white"/>
        </w:rPr>
        <w:t xml:space="preserve"> автодорога «</w:t>
      </w:r>
      <w:proofErr w:type="spellStart"/>
      <w:r>
        <w:rPr>
          <w:bCs/>
          <w:iCs/>
          <w:color w:val="000000" w:themeColor="text1"/>
          <w:sz w:val="28"/>
          <w:szCs w:val="28"/>
          <w:highlight w:val="white"/>
        </w:rPr>
        <w:t>Югорск</w:t>
      </w:r>
      <w:proofErr w:type="spellEnd"/>
      <w:r>
        <w:rPr>
          <w:bCs/>
          <w:iCs/>
          <w:color w:val="000000" w:themeColor="text1"/>
          <w:sz w:val="28"/>
          <w:szCs w:val="28"/>
          <w:highlight w:val="white"/>
        </w:rPr>
        <w:t xml:space="preserve"> </w:t>
      </w:r>
      <w:r>
        <w:rPr>
          <w:sz w:val="28"/>
          <w:szCs w:val="28"/>
        </w:rPr>
        <w:t>–</w:t>
      </w:r>
      <w:r>
        <w:rPr>
          <w:bCs/>
          <w:iCs/>
          <w:color w:val="000000" w:themeColor="text1"/>
          <w:sz w:val="28"/>
          <w:szCs w:val="28"/>
          <w:highlight w:val="white"/>
        </w:rPr>
        <w:t xml:space="preserve"> Советский </w:t>
      </w:r>
      <w:r>
        <w:rPr>
          <w:sz w:val="28"/>
          <w:szCs w:val="28"/>
        </w:rPr>
        <w:t>–</w:t>
      </w:r>
      <w:r>
        <w:rPr>
          <w:bCs/>
          <w:iCs/>
          <w:color w:val="000000" w:themeColor="text1"/>
          <w:sz w:val="28"/>
          <w:szCs w:val="28"/>
          <w:highlight w:val="white"/>
        </w:rPr>
        <w:t xml:space="preserve"> Верхний </w:t>
      </w:r>
      <w:proofErr w:type="spellStart"/>
      <w:r>
        <w:rPr>
          <w:bCs/>
          <w:iCs/>
          <w:color w:val="000000" w:themeColor="text1"/>
          <w:sz w:val="28"/>
          <w:szCs w:val="28"/>
          <w:highlight w:val="white"/>
        </w:rPr>
        <w:t>Казым</w:t>
      </w:r>
      <w:proofErr w:type="spellEnd"/>
      <w:r>
        <w:rPr>
          <w:bCs/>
          <w:iCs/>
          <w:color w:val="000000" w:themeColor="text1"/>
          <w:sz w:val="28"/>
          <w:szCs w:val="28"/>
          <w:highlight w:val="white"/>
        </w:rPr>
        <w:t xml:space="preserve"> </w:t>
      </w:r>
      <w:r>
        <w:rPr>
          <w:sz w:val="28"/>
          <w:szCs w:val="28"/>
        </w:rPr>
        <w:t>–</w:t>
      </w:r>
      <w:r>
        <w:rPr>
          <w:bCs/>
          <w:iCs/>
          <w:color w:val="000000" w:themeColor="text1"/>
          <w:sz w:val="28"/>
          <w:szCs w:val="28"/>
          <w:highlight w:val="white"/>
        </w:rPr>
        <w:t xml:space="preserve"> Надым» до границы автономного округа, км 634+425 </w:t>
      </w:r>
      <w:r>
        <w:rPr>
          <w:sz w:val="28"/>
          <w:szCs w:val="28"/>
        </w:rPr>
        <w:t>–</w:t>
      </w:r>
      <w:r>
        <w:rPr>
          <w:bCs/>
          <w:iCs/>
          <w:color w:val="000000" w:themeColor="text1"/>
          <w:sz w:val="28"/>
          <w:szCs w:val="28"/>
          <w:highlight w:val="white"/>
        </w:rPr>
        <w:t xml:space="preserve"> км 652+000.</w:t>
      </w:r>
    </w:p>
    <w:p w:rsidR="00402B11" w:rsidRDefault="00D3381F">
      <w:pPr>
        <w:spacing w:line="276" w:lineRule="auto"/>
        <w:ind w:firstLine="709"/>
        <w:jc w:val="both"/>
        <w:rPr>
          <w:i/>
          <w:color w:val="000000" w:themeColor="text1"/>
          <w:sz w:val="28"/>
          <w:szCs w:val="28"/>
          <w:highlight w:val="white"/>
        </w:rPr>
      </w:pPr>
      <w:r>
        <w:rPr>
          <w:bCs/>
          <w:iCs/>
          <w:color w:val="000000" w:themeColor="text1"/>
          <w:sz w:val="28"/>
          <w:szCs w:val="28"/>
        </w:rPr>
        <w:t>Основные объекты ремонта:</w:t>
      </w:r>
    </w:p>
    <w:p w:rsidR="00402B11" w:rsidRDefault="00D3381F">
      <w:pPr>
        <w:spacing w:line="276" w:lineRule="auto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iCs/>
          <w:color w:val="000000" w:themeColor="text1"/>
          <w:sz w:val="28"/>
          <w:szCs w:val="28"/>
          <w:highlight w:val="white"/>
        </w:rPr>
        <w:t xml:space="preserve">6,90 км </w:t>
      </w:r>
      <w:r>
        <w:rPr>
          <w:sz w:val="28"/>
          <w:szCs w:val="28"/>
        </w:rPr>
        <w:t>–</w:t>
      </w:r>
      <w:r>
        <w:rPr>
          <w:iCs/>
          <w:color w:val="000000" w:themeColor="text1"/>
          <w:sz w:val="28"/>
          <w:szCs w:val="28"/>
          <w:highlight w:val="white"/>
        </w:rPr>
        <w:t xml:space="preserve"> автодорога «Юг» </w:t>
      </w:r>
      <w:proofErr w:type="spellStart"/>
      <w:r>
        <w:rPr>
          <w:iCs/>
          <w:color w:val="000000" w:themeColor="text1"/>
          <w:sz w:val="28"/>
          <w:szCs w:val="28"/>
          <w:highlight w:val="white"/>
        </w:rPr>
        <w:t>Урай</w:t>
      </w:r>
      <w:proofErr w:type="spellEnd"/>
      <w:r>
        <w:rPr>
          <w:iCs/>
          <w:color w:val="000000" w:themeColor="text1"/>
          <w:sz w:val="28"/>
          <w:szCs w:val="28"/>
          <w:highlight w:val="white"/>
        </w:rPr>
        <w:t xml:space="preserve"> </w:t>
      </w:r>
      <w:r>
        <w:rPr>
          <w:sz w:val="28"/>
          <w:szCs w:val="28"/>
        </w:rPr>
        <w:t>–</w:t>
      </w:r>
      <w:r>
        <w:rPr>
          <w:iCs/>
          <w:color w:val="000000" w:themeColor="text1"/>
          <w:sz w:val="28"/>
          <w:szCs w:val="28"/>
          <w:highlight w:val="white"/>
        </w:rPr>
        <w:t xml:space="preserve"> Междуреченский </w:t>
      </w:r>
      <w:r>
        <w:rPr>
          <w:sz w:val="28"/>
          <w:szCs w:val="28"/>
        </w:rPr>
        <w:t>–</w:t>
      </w:r>
      <w:r>
        <w:rPr>
          <w:iCs/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iCs/>
          <w:color w:val="000000" w:themeColor="text1"/>
          <w:sz w:val="28"/>
          <w:szCs w:val="28"/>
          <w:highlight w:val="white"/>
        </w:rPr>
        <w:t>Куминский</w:t>
      </w:r>
      <w:proofErr w:type="spellEnd"/>
      <w:r>
        <w:rPr>
          <w:iCs/>
          <w:color w:val="000000" w:themeColor="text1"/>
          <w:sz w:val="28"/>
          <w:szCs w:val="28"/>
          <w:highlight w:val="white"/>
        </w:rPr>
        <w:t xml:space="preserve">» </w:t>
      </w:r>
      <w:r>
        <w:rPr>
          <w:sz w:val="28"/>
          <w:szCs w:val="28"/>
        </w:rPr>
        <w:t>–</w:t>
      </w:r>
      <w:r>
        <w:rPr>
          <w:iCs/>
          <w:color w:val="000000" w:themeColor="text1"/>
          <w:sz w:val="28"/>
          <w:szCs w:val="28"/>
          <w:highlight w:val="white"/>
        </w:rPr>
        <w:t xml:space="preserve"> граница автономного округа на участке км 199+000 </w:t>
      </w:r>
      <w:r>
        <w:rPr>
          <w:sz w:val="28"/>
          <w:szCs w:val="28"/>
        </w:rPr>
        <w:t>–</w:t>
      </w:r>
      <w:r>
        <w:rPr>
          <w:iCs/>
          <w:color w:val="000000" w:themeColor="text1"/>
          <w:sz w:val="28"/>
          <w:szCs w:val="28"/>
          <w:highlight w:val="white"/>
        </w:rPr>
        <w:t xml:space="preserve"> км 236+900 (1 этап, км 230+000 </w:t>
      </w:r>
      <w:r>
        <w:rPr>
          <w:sz w:val="28"/>
          <w:szCs w:val="28"/>
        </w:rPr>
        <w:t>–</w:t>
      </w:r>
      <w:r>
        <w:rPr>
          <w:iCs/>
          <w:color w:val="000000" w:themeColor="text1"/>
          <w:sz w:val="28"/>
          <w:szCs w:val="28"/>
          <w:highlight w:val="white"/>
        </w:rPr>
        <w:t xml:space="preserve"> км 236+900);</w:t>
      </w:r>
    </w:p>
    <w:p w:rsidR="00402B11" w:rsidRDefault="00D3381F">
      <w:pPr>
        <w:spacing w:line="276" w:lineRule="auto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iCs/>
          <w:color w:val="000000" w:themeColor="text1"/>
          <w:sz w:val="28"/>
          <w:szCs w:val="28"/>
          <w:highlight w:val="white"/>
        </w:rPr>
        <w:t xml:space="preserve">5,00 км </w:t>
      </w:r>
      <w:r>
        <w:rPr>
          <w:sz w:val="28"/>
          <w:szCs w:val="28"/>
        </w:rPr>
        <w:t>–</w:t>
      </w:r>
      <w:r>
        <w:rPr>
          <w:iCs/>
          <w:color w:val="000000" w:themeColor="text1"/>
          <w:sz w:val="28"/>
          <w:szCs w:val="28"/>
          <w:highlight w:val="white"/>
        </w:rPr>
        <w:t xml:space="preserve"> автодорога в </w:t>
      </w:r>
      <w:proofErr w:type="spellStart"/>
      <w:r>
        <w:rPr>
          <w:iCs/>
          <w:color w:val="000000" w:themeColor="text1"/>
          <w:sz w:val="28"/>
          <w:szCs w:val="28"/>
          <w:highlight w:val="white"/>
        </w:rPr>
        <w:t>Сургутском</w:t>
      </w:r>
      <w:proofErr w:type="spellEnd"/>
      <w:r>
        <w:rPr>
          <w:iCs/>
          <w:color w:val="000000" w:themeColor="text1"/>
          <w:sz w:val="28"/>
          <w:szCs w:val="28"/>
          <w:highlight w:val="white"/>
        </w:rPr>
        <w:t xml:space="preserve"> муниципальном районе от Когалымского м/р до кольцевой развилки, км 12+290 </w:t>
      </w:r>
      <w:r>
        <w:rPr>
          <w:sz w:val="28"/>
          <w:szCs w:val="28"/>
        </w:rPr>
        <w:t>–</w:t>
      </w:r>
      <w:r>
        <w:rPr>
          <w:iCs/>
          <w:color w:val="000000" w:themeColor="text1"/>
          <w:sz w:val="28"/>
          <w:szCs w:val="28"/>
          <w:highlight w:val="white"/>
        </w:rPr>
        <w:t xml:space="preserve"> км 43+498 (1 этап, км 38+498 </w:t>
      </w:r>
      <w:r>
        <w:rPr>
          <w:sz w:val="28"/>
          <w:szCs w:val="28"/>
        </w:rPr>
        <w:t>–</w:t>
      </w:r>
      <w:r>
        <w:rPr>
          <w:iCs/>
          <w:color w:val="000000" w:themeColor="text1"/>
          <w:sz w:val="28"/>
          <w:szCs w:val="28"/>
          <w:highlight w:val="white"/>
        </w:rPr>
        <w:t xml:space="preserve"> км 43+498); </w:t>
      </w:r>
    </w:p>
    <w:p w:rsidR="00402B11" w:rsidRDefault="00D3381F">
      <w:pPr>
        <w:spacing w:line="276" w:lineRule="auto"/>
        <w:ind w:firstLine="709"/>
        <w:jc w:val="both"/>
        <w:rPr>
          <w:iCs/>
          <w:color w:val="000000" w:themeColor="text1"/>
          <w:sz w:val="28"/>
          <w:szCs w:val="28"/>
          <w:highlight w:val="white"/>
        </w:rPr>
      </w:pPr>
      <w:r>
        <w:rPr>
          <w:iCs/>
          <w:color w:val="000000" w:themeColor="text1"/>
          <w:sz w:val="28"/>
          <w:szCs w:val="28"/>
          <w:highlight w:val="white"/>
        </w:rPr>
        <w:t xml:space="preserve">7,43 км </w:t>
      </w:r>
      <w:r>
        <w:rPr>
          <w:sz w:val="28"/>
          <w:szCs w:val="28"/>
        </w:rPr>
        <w:t>–</w:t>
      </w:r>
      <w:r>
        <w:rPr>
          <w:iCs/>
          <w:color w:val="000000" w:themeColor="text1"/>
          <w:sz w:val="28"/>
          <w:szCs w:val="28"/>
          <w:highlight w:val="white"/>
        </w:rPr>
        <w:t xml:space="preserve"> автодорога «Сургут </w:t>
      </w:r>
      <w:r>
        <w:rPr>
          <w:sz w:val="28"/>
          <w:szCs w:val="28"/>
        </w:rPr>
        <w:t>–</w:t>
      </w:r>
      <w:r>
        <w:rPr>
          <w:iCs/>
          <w:color w:val="000000" w:themeColor="text1"/>
          <w:sz w:val="28"/>
          <w:szCs w:val="28"/>
          <w:highlight w:val="white"/>
        </w:rPr>
        <w:t xml:space="preserve"> Нижневартовск» (км 61+566 </w:t>
      </w:r>
      <w:r>
        <w:rPr>
          <w:sz w:val="28"/>
          <w:szCs w:val="28"/>
        </w:rPr>
        <w:t>–</w:t>
      </w:r>
      <w:r>
        <w:rPr>
          <w:iCs/>
          <w:color w:val="000000" w:themeColor="text1"/>
          <w:sz w:val="28"/>
          <w:szCs w:val="28"/>
          <w:highlight w:val="white"/>
        </w:rPr>
        <w:t xml:space="preserve"> км 69+000).</w:t>
      </w:r>
    </w:p>
    <w:p w:rsidR="00402B11" w:rsidRDefault="00D3381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  <w:lang w:eastAsia="ar-SA"/>
        </w:rPr>
        <w:t xml:space="preserve">Работы по сохранности автомобильных дорог, включающие содержание автомобильных дорог регионального или межмуниципального значения и искусственных сооружений на них в целях обеспечения безопасного и бесперебойного движения транспортных средств </w:t>
      </w:r>
      <w:r>
        <w:rPr>
          <w:sz w:val="28"/>
          <w:szCs w:val="28"/>
          <w:highlight w:val="white"/>
          <w:lang w:eastAsia="ar-SA"/>
        </w:rPr>
        <w:br/>
        <w:t xml:space="preserve">по автомобильным дорогам, в том числе информационное обеспечение пользователей автомобильными дорогами регионального или межмуниципального значения, выполнялись на региональной сети дорог протяженностью </w:t>
      </w:r>
      <w:r>
        <w:rPr>
          <w:color w:val="000000" w:themeColor="text1"/>
          <w:sz w:val="28"/>
          <w:szCs w:val="28"/>
        </w:rPr>
        <w:t>2 929,784</w:t>
      </w:r>
      <w:r>
        <w:rPr>
          <w:color w:val="000000" w:themeColor="text1"/>
          <w:sz w:val="28"/>
          <w:szCs w:val="28"/>
          <w:highlight w:val="white"/>
          <w:lang w:eastAsia="ar-SA"/>
        </w:rPr>
        <w:t xml:space="preserve"> </w:t>
      </w:r>
      <w:r>
        <w:rPr>
          <w:sz w:val="28"/>
          <w:szCs w:val="28"/>
          <w:highlight w:val="white"/>
          <w:lang w:eastAsia="ar-SA"/>
        </w:rPr>
        <w:t>км.</w:t>
      </w:r>
    </w:p>
    <w:p w:rsidR="00402B11" w:rsidRDefault="00D3381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  <w:lang w:eastAsia="ar-SA"/>
        </w:rPr>
        <w:t xml:space="preserve">Для обеспечения транспортной доступности поселений, не имеющих круглогодичной связи по автомобильным дорогам, в зимние периоды </w:t>
      </w:r>
      <w:r>
        <w:rPr>
          <w:sz w:val="28"/>
          <w:szCs w:val="28"/>
          <w:highlight w:val="white"/>
          <w:lang w:eastAsia="ar-SA"/>
        </w:rPr>
        <w:br/>
        <w:t>2025</w:t>
      </w:r>
      <w:r>
        <w:rPr>
          <w:sz w:val="28"/>
          <w:szCs w:val="28"/>
        </w:rPr>
        <w:t>–</w:t>
      </w:r>
      <w:r>
        <w:rPr>
          <w:sz w:val="28"/>
          <w:szCs w:val="28"/>
          <w:highlight w:val="white"/>
          <w:lang w:eastAsia="ar-SA"/>
        </w:rPr>
        <w:t>2026 годов выполнялись работы п</w:t>
      </w:r>
      <w:r>
        <w:rPr>
          <w:sz w:val="28"/>
          <w:szCs w:val="28"/>
          <w:highlight w:val="white"/>
        </w:rPr>
        <w:t>о устройству и содержанию зимних автомобильных дорог и ледовых переправ общего пользования межмуниципального значения, протяженностью 2 460,361 км, в том числе ледовых переправ протяженностью 24,133 км.</w:t>
      </w:r>
    </w:p>
    <w:p w:rsidR="00402B11" w:rsidRDefault="00D3381F">
      <w:pPr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ar-SA"/>
        </w:rPr>
        <w:t>Кроме того, в 2025 году вне реализации национального проекта оказаны меры государственной финансовой поддержки бюджетам муниципальных образований на осуществление дорожной деятельности.</w:t>
      </w:r>
    </w:p>
    <w:p w:rsidR="00402B11" w:rsidRDefault="00D3381F">
      <w:pPr>
        <w:spacing w:line="276" w:lineRule="auto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ar-SA"/>
        </w:rPr>
        <w:t xml:space="preserve">В 2025 году заключено 38 соглашений с 22 муниципальными образованиями автономного округа. </w:t>
      </w:r>
      <w:r>
        <w:rPr>
          <w:color w:val="000000" w:themeColor="text1"/>
          <w:sz w:val="28"/>
          <w:szCs w:val="28"/>
          <w:highlight w:val="white"/>
          <w:lang w:eastAsia="ar-SA"/>
        </w:rPr>
        <w:t xml:space="preserve">Субсидия направлена на строительство и реконструкцию местных автодорог (городских округов Сургута, </w:t>
      </w:r>
      <w:proofErr w:type="spellStart"/>
      <w:r>
        <w:rPr>
          <w:color w:val="000000" w:themeColor="text1"/>
          <w:sz w:val="28"/>
          <w:szCs w:val="28"/>
          <w:highlight w:val="white"/>
          <w:lang w:eastAsia="ar-SA"/>
        </w:rPr>
        <w:t>Мегиона</w:t>
      </w:r>
      <w:proofErr w:type="spellEnd"/>
      <w:r>
        <w:rPr>
          <w:color w:val="000000" w:themeColor="text1"/>
          <w:sz w:val="28"/>
          <w:szCs w:val="28"/>
          <w:highlight w:val="white"/>
          <w:lang w:eastAsia="ar-SA"/>
        </w:rPr>
        <w:t xml:space="preserve">, </w:t>
      </w:r>
      <w:proofErr w:type="spellStart"/>
      <w:r>
        <w:rPr>
          <w:color w:val="000000" w:themeColor="text1"/>
          <w:sz w:val="28"/>
          <w:szCs w:val="28"/>
          <w:highlight w:val="white"/>
          <w:lang w:eastAsia="ar-SA"/>
        </w:rPr>
        <w:t>Урая</w:t>
      </w:r>
      <w:proofErr w:type="spellEnd"/>
      <w:r>
        <w:rPr>
          <w:color w:val="000000" w:themeColor="text1"/>
          <w:sz w:val="28"/>
          <w:szCs w:val="28"/>
          <w:highlight w:val="white"/>
          <w:lang w:eastAsia="ar-SA"/>
        </w:rPr>
        <w:t xml:space="preserve">, Когалыма, </w:t>
      </w:r>
      <w:proofErr w:type="spellStart"/>
      <w:r>
        <w:rPr>
          <w:color w:val="000000" w:themeColor="text1"/>
          <w:sz w:val="28"/>
          <w:szCs w:val="28"/>
          <w:highlight w:val="white"/>
          <w:lang w:eastAsia="ar-SA"/>
        </w:rPr>
        <w:t>Лангепаса</w:t>
      </w:r>
      <w:proofErr w:type="spellEnd"/>
      <w:r>
        <w:rPr>
          <w:color w:val="000000" w:themeColor="text1"/>
          <w:sz w:val="28"/>
          <w:szCs w:val="28"/>
          <w:highlight w:val="white"/>
          <w:lang w:eastAsia="ar-SA"/>
        </w:rPr>
        <w:t xml:space="preserve">, </w:t>
      </w:r>
      <w:proofErr w:type="spellStart"/>
      <w:r>
        <w:rPr>
          <w:color w:val="000000" w:themeColor="text1"/>
          <w:sz w:val="28"/>
          <w:szCs w:val="28"/>
          <w:highlight w:val="white"/>
          <w:lang w:eastAsia="ar-SA"/>
        </w:rPr>
        <w:t>Нягани</w:t>
      </w:r>
      <w:proofErr w:type="spellEnd"/>
      <w:r>
        <w:rPr>
          <w:color w:val="000000" w:themeColor="text1"/>
          <w:sz w:val="28"/>
          <w:szCs w:val="28"/>
          <w:highlight w:val="white"/>
          <w:lang w:eastAsia="ar-SA"/>
        </w:rPr>
        <w:t xml:space="preserve">, </w:t>
      </w:r>
      <w:proofErr w:type="spellStart"/>
      <w:r>
        <w:rPr>
          <w:color w:val="000000" w:themeColor="text1"/>
          <w:sz w:val="28"/>
          <w:szCs w:val="28"/>
          <w:highlight w:val="white"/>
          <w:lang w:eastAsia="ar-SA"/>
        </w:rPr>
        <w:t>Пыть-Яха</w:t>
      </w:r>
      <w:proofErr w:type="spellEnd"/>
      <w:r>
        <w:rPr>
          <w:color w:val="000000" w:themeColor="text1"/>
          <w:sz w:val="28"/>
          <w:szCs w:val="28"/>
          <w:highlight w:val="white"/>
          <w:lang w:eastAsia="ar-SA"/>
        </w:rPr>
        <w:t xml:space="preserve">, </w:t>
      </w:r>
      <w:proofErr w:type="spellStart"/>
      <w:r>
        <w:rPr>
          <w:color w:val="000000" w:themeColor="text1"/>
          <w:sz w:val="28"/>
          <w:szCs w:val="28"/>
          <w:highlight w:val="white"/>
          <w:lang w:eastAsia="ar-SA"/>
        </w:rPr>
        <w:t>Югорска</w:t>
      </w:r>
      <w:proofErr w:type="spellEnd"/>
      <w:r>
        <w:rPr>
          <w:color w:val="000000" w:themeColor="text1"/>
          <w:sz w:val="28"/>
          <w:szCs w:val="28"/>
          <w:highlight w:val="white"/>
          <w:lang w:eastAsia="ar-SA"/>
        </w:rPr>
        <w:t>, Советского муниципального района), ремонт и капитальный ремонт местных дорог (все 22 муниципальных образования), что позволило завершить работы на 141,06 км:</w:t>
      </w:r>
    </w:p>
    <w:p w:rsidR="00402B11" w:rsidRDefault="00D3381F">
      <w:pPr>
        <w:spacing w:line="276" w:lineRule="auto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  <w:lang w:eastAsia="ar-SA"/>
        </w:rPr>
        <w:t xml:space="preserve">строительство </w:t>
      </w:r>
      <w:r>
        <w:rPr>
          <w:sz w:val="28"/>
          <w:szCs w:val="28"/>
        </w:rPr>
        <w:t>–</w:t>
      </w:r>
      <w:r>
        <w:rPr>
          <w:color w:val="000000" w:themeColor="text1"/>
          <w:sz w:val="28"/>
          <w:szCs w:val="28"/>
          <w:highlight w:val="white"/>
          <w:lang w:eastAsia="ar-SA"/>
        </w:rPr>
        <w:t xml:space="preserve"> 4,46 км;</w:t>
      </w:r>
    </w:p>
    <w:p w:rsidR="00402B11" w:rsidRDefault="00D3381F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капитальный ремонт и ремонт – 136,6 км.</w:t>
      </w:r>
    </w:p>
    <w:p w:rsidR="00402B11" w:rsidRDefault="00D3381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highlight w:val="white"/>
        </w:rPr>
        <w:lastRenderedPageBreak/>
        <w:t xml:space="preserve">В рамках реализации подпрограммы «Безопасность дорожного движения», в 2025 году </w:t>
      </w:r>
      <w:r>
        <w:rPr>
          <w:bCs/>
          <w:sz w:val="28"/>
          <w:szCs w:val="28"/>
          <w:highlight w:val="white"/>
        </w:rPr>
        <w:t>о</w:t>
      </w:r>
      <w:r>
        <w:rPr>
          <w:sz w:val="28"/>
          <w:szCs w:val="28"/>
          <w:highlight w:val="white"/>
        </w:rPr>
        <w:t xml:space="preserve">существлена закупка 11 комплексов </w:t>
      </w:r>
      <w:proofErr w:type="spellStart"/>
      <w:r>
        <w:rPr>
          <w:sz w:val="28"/>
          <w:szCs w:val="28"/>
          <w:highlight w:val="white"/>
        </w:rPr>
        <w:t>фотовидеофиксации</w:t>
      </w:r>
      <w:proofErr w:type="spellEnd"/>
      <w:r>
        <w:rPr>
          <w:sz w:val="28"/>
          <w:szCs w:val="28"/>
          <w:highlight w:val="white"/>
        </w:rPr>
        <w:t xml:space="preserve"> (далее – ФВФ) нарушений ПДД. </w:t>
      </w:r>
    </w:p>
    <w:p w:rsidR="00402B11" w:rsidRDefault="00D3381F">
      <w:pPr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 основе анализа аварийности за 2025 год </w:t>
      </w:r>
      <w:r>
        <w:rPr>
          <w:rFonts w:hint="cs"/>
          <w:sz w:val="28"/>
          <w:szCs w:val="28"/>
          <w:highlight w:val="white"/>
        </w:rPr>
        <w:t>планируется</w:t>
      </w:r>
      <w:r>
        <w:rPr>
          <w:sz w:val="28"/>
          <w:szCs w:val="28"/>
          <w:highlight w:val="white"/>
        </w:rPr>
        <w:t xml:space="preserve"> </w:t>
      </w:r>
      <w:r>
        <w:rPr>
          <w:rFonts w:hint="cs"/>
          <w:sz w:val="28"/>
          <w:szCs w:val="28"/>
          <w:highlight w:val="white"/>
        </w:rPr>
        <w:t>разместить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br/>
        <w:t>8 к</w:t>
      </w:r>
      <w:r>
        <w:rPr>
          <w:rFonts w:hint="cs"/>
          <w:sz w:val="28"/>
          <w:szCs w:val="28"/>
          <w:highlight w:val="white"/>
        </w:rPr>
        <w:t>омплексов</w:t>
      </w:r>
      <w:r>
        <w:rPr>
          <w:sz w:val="28"/>
          <w:szCs w:val="28"/>
          <w:highlight w:val="white"/>
        </w:rPr>
        <w:t xml:space="preserve"> </w:t>
      </w:r>
      <w:r>
        <w:rPr>
          <w:rFonts w:hint="cs"/>
          <w:sz w:val="28"/>
          <w:szCs w:val="28"/>
          <w:highlight w:val="white"/>
        </w:rPr>
        <w:t>ФВФ</w:t>
      </w:r>
      <w:r>
        <w:rPr>
          <w:sz w:val="28"/>
          <w:szCs w:val="28"/>
          <w:highlight w:val="white"/>
        </w:rPr>
        <w:t xml:space="preserve"> на </w:t>
      </w:r>
      <w:r>
        <w:rPr>
          <w:rFonts w:hint="cs"/>
          <w:sz w:val="28"/>
          <w:szCs w:val="28"/>
          <w:highlight w:val="white"/>
        </w:rPr>
        <w:t>аварийно</w:t>
      </w:r>
      <w:r>
        <w:rPr>
          <w:sz w:val="28"/>
          <w:szCs w:val="28"/>
          <w:highlight w:val="white"/>
        </w:rPr>
        <w:t>-</w:t>
      </w:r>
      <w:r>
        <w:rPr>
          <w:rFonts w:hint="cs"/>
          <w:sz w:val="28"/>
          <w:szCs w:val="28"/>
          <w:highlight w:val="white"/>
        </w:rPr>
        <w:t>опасных</w:t>
      </w:r>
      <w:r>
        <w:rPr>
          <w:sz w:val="28"/>
          <w:szCs w:val="28"/>
          <w:highlight w:val="white"/>
        </w:rPr>
        <w:t xml:space="preserve"> участках: 7 – </w:t>
      </w:r>
      <w:r>
        <w:rPr>
          <w:rFonts w:hint="cs"/>
          <w:sz w:val="28"/>
          <w:szCs w:val="28"/>
          <w:highlight w:val="white"/>
        </w:rPr>
        <w:t>на</w:t>
      </w:r>
      <w:r>
        <w:rPr>
          <w:sz w:val="28"/>
          <w:szCs w:val="28"/>
          <w:highlight w:val="white"/>
        </w:rPr>
        <w:t xml:space="preserve"> </w:t>
      </w:r>
      <w:r>
        <w:rPr>
          <w:rFonts w:hint="cs"/>
          <w:sz w:val="28"/>
          <w:szCs w:val="28"/>
          <w:highlight w:val="white"/>
        </w:rPr>
        <w:t>региональных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br/>
        <w:t xml:space="preserve">и </w:t>
      </w:r>
      <w:r>
        <w:rPr>
          <w:rFonts w:hint="cs"/>
          <w:sz w:val="28"/>
          <w:szCs w:val="28"/>
          <w:highlight w:val="white"/>
        </w:rPr>
        <w:t>межмуниципальных</w:t>
      </w:r>
      <w:r>
        <w:rPr>
          <w:sz w:val="28"/>
          <w:szCs w:val="28"/>
          <w:highlight w:val="white"/>
        </w:rPr>
        <w:t xml:space="preserve"> </w:t>
      </w:r>
      <w:r>
        <w:rPr>
          <w:rFonts w:hint="cs"/>
          <w:sz w:val="28"/>
          <w:szCs w:val="28"/>
          <w:highlight w:val="white"/>
        </w:rPr>
        <w:t>дорогах,</w:t>
      </w:r>
      <w:r>
        <w:rPr>
          <w:sz w:val="28"/>
          <w:szCs w:val="28"/>
          <w:highlight w:val="white"/>
        </w:rPr>
        <w:t xml:space="preserve"> 4 – на </w:t>
      </w:r>
      <w:r>
        <w:rPr>
          <w:rFonts w:hint="cs"/>
          <w:sz w:val="28"/>
          <w:szCs w:val="28"/>
          <w:highlight w:val="white"/>
        </w:rPr>
        <w:t>федеральных</w:t>
      </w:r>
      <w:r>
        <w:rPr>
          <w:sz w:val="28"/>
          <w:szCs w:val="28"/>
          <w:highlight w:val="white"/>
        </w:rPr>
        <w:t xml:space="preserve"> </w:t>
      </w:r>
      <w:r>
        <w:rPr>
          <w:rFonts w:hint="cs"/>
          <w:sz w:val="28"/>
          <w:szCs w:val="28"/>
          <w:highlight w:val="white"/>
        </w:rPr>
        <w:t>дорогах</w:t>
      </w:r>
      <w:r>
        <w:rPr>
          <w:sz w:val="28"/>
          <w:szCs w:val="28"/>
          <w:highlight w:val="white"/>
        </w:rPr>
        <w:t xml:space="preserve">. Установка будет осуществлена в срок, согласованный с Главным управлением </w:t>
      </w:r>
      <w:r>
        <w:rPr>
          <w:sz w:val="28"/>
          <w:szCs w:val="28"/>
          <w:highlight w:val="white"/>
        </w:rPr>
        <w:br/>
        <w:t>по обеспечению безопасности дорожного движения Министерства внутренних дел Российской Федерации (Госавтоинспекцией МВД России), до 1 июля 2026 года.</w:t>
      </w:r>
    </w:p>
    <w:p w:rsidR="00402B11" w:rsidRDefault="00D3381F">
      <w:pPr>
        <w:tabs>
          <w:tab w:val="left" w:pos="426"/>
        </w:tabs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Для автоматического измерения скоростей транспортных средств радиолокационным методом, определения положения и </w:t>
      </w:r>
      <w:proofErr w:type="spellStart"/>
      <w:r>
        <w:rPr>
          <w:sz w:val="28"/>
          <w:szCs w:val="28"/>
          <w:highlight w:val="white"/>
        </w:rPr>
        <w:t>фотофиксации</w:t>
      </w:r>
      <w:proofErr w:type="spellEnd"/>
      <w:r>
        <w:rPr>
          <w:sz w:val="28"/>
          <w:szCs w:val="28"/>
          <w:highlight w:val="white"/>
        </w:rPr>
        <w:t xml:space="preserve"> транспортных средств с возможностью передачи данных по каналам связи на сервер центра обработки данных в мобильном режиме, в 2023</w:t>
      </w:r>
      <w:r>
        <w:rPr>
          <w:sz w:val="28"/>
          <w:szCs w:val="28"/>
        </w:rPr>
        <w:t>–</w:t>
      </w:r>
      <w:r>
        <w:rPr>
          <w:sz w:val="28"/>
          <w:szCs w:val="28"/>
          <w:highlight w:val="white"/>
        </w:rPr>
        <w:t>2025 годах осуществлена закупка 6 мобильных комплексов ФВФ «</w:t>
      </w:r>
      <w:proofErr w:type="spellStart"/>
      <w:r>
        <w:rPr>
          <w:sz w:val="28"/>
          <w:szCs w:val="28"/>
          <w:highlight w:val="white"/>
        </w:rPr>
        <w:t>Автоураган</w:t>
      </w:r>
      <w:proofErr w:type="spellEnd"/>
      <w:r>
        <w:rPr>
          <w:sz w:val="28"/>
          <w:szCs w:val="28"/>
          <w:highlight w:val="white"/>
        </w:rPr>
        <w:t xml:space="preserve">-МС». </w:t>
      </w:r>
    </w:p>
    <w:p w:rsidR="00402B11" w:rsidRDefault="00D3381F">
      <w:pPr>
        <w:tabs>
          <w:tab w:val="left" w:pos="426"/>
        </w:tabs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настоящее время данные комплексы функционируют </w:t>
      </w:r>
      <w:r>
        <w:rPr>
          <w:sz w:val="28"/>
          <w:szCs w:val="28"/>
          <w:highlight w:val="white"/>
        </w:rPr>
        <w:br/>
        <w:t xml:space="preserve">в автоматическом режиме, фиксируя и передавая в СПО «Паутина» </w:t>
      </w:r>
      <w:r>
        <w:rPr>
          <w:sz w:val="28"/>
          <w:szCs w:val="28"/>
          <w:highlight w:val="white"/>
        </w:rPr>
        <w:br/>
        <w:t xml:space="preserve">(в Центр автоматизированной фиксации административных правонарушений в области дорожного движения ГИБДД – ЦАФАП ГИБДД) данные об административных правонарушениях и сведения о проходящем транспорте (происходит фиксация транспорта в режиме реального времени), что способствует оперативному розыску транспортных средств и раскрытию преступлений. </w:t>
      </w:r>
    </w:p>
    <w:p w:rsidR="00402B11" w:rsidRDefault="00D3381F">
      <w:pPr>
        <w:tabs>
          <w:tab w:val="left" w:pos="426"/>
        </w:tabs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Также комплексы позволяют контролировать соблюдение ПДД </w:t>
      </w:r>
      <w:r>
        <w:rPr>
          <w:sz w:val="28"/>
          <w:szCs w:val="28"/>
          <w:highlight w:val="white"/>
        </w:rPr>
        <w:br/>
        <w:t xml:space="preserve">и выявлять различные виды нарушений как в движении, так и локально на участке дороги. </w:t>
      </w:r>
    </w:p>
    <w:p w:rsidR="00402B11" w:rsidRDefault="00402B11">
      <w:pPr>
        <w:pStyle w:val="a3"/>
        <w:widowControl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02B11" w:rsidRDefault="00402B11">
      <w:pPr>
        <w:pStyle w:val="a3"/>
        <w:widowControl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02B11" w:rsidRDefault="00402B11">
      <w:pPr>
        <w:pStyle w:val="a3"/>
        <w:widowControl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02B11" w:rsidRDefault="00402B11">
      <w:pPr>
        <w:pStyle w:val="a3"/>
        <w:widowControl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02B11" w:rsidRDefault="00402B11">
      <w:pPr>
        <w:pStyle w:val="a3"/>
        <w:widowControl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02B11" w:rsidRDefault="00402B11" w:rsidP="00530DF9">
      <w:pPr>
        <w:pStyle w:val="a3"/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02B11" w:rsidRDefault="00402B11" w:rsidP="00530DF9">
      <w:pPr>
        <w:spacing w:line="276" w:lineRule="auto"/>
        <w:rPr>
          <w:b/>
          <w:bCs/>
          <w:sz w:val="28"/>
          <w:szCs w:val="28"/>
        </w:rPr>
      </w:pPr>
    </w:p>
    <w:sectPr w:rsidR="00402B11">
      <w:headerReference w:type="default" r:id="rId7"/>
      <w:pgSz w:w="11906" w:h="16838"/>
      <w:pgMar w:top="1417" w:right="1276" w:bottom="1134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818" w:rsidRDefault="00176818">
      <w:r>
        <w:separator/>
      </w:r>
    </w:p>
  </w:endnote>
  <w:endnote w:type="continuationSeparator" w:id="0">
    <w:p w:rsidR="00176818" w:rsidRDefault="00176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818" w:rsidRDefault="00176818">
      <w:r>
        <w:separator/>
      </w:r>
    </w:p>
  </w:footnote>
  <w:footnote w:type="continuationSeparator" w:id="0">
    <w:p w:rsidR="00176818" w:rsidRDefault="00176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B11" w:rsidRDefault="00D3381F">
    <w:pPr>
      <w:pStyle w:val="aa"/>
      <w:jc w:val="center"/>
    </w:pPr>
    <w:r>
      <w:fldChar w:fldCharType="begin"/>
    </w:r>
    <w:r>
      <w:instrText>PAGE \* MERGEFORMAT</w:instrText>
    </w:r>
    <w:r>
      <w:fldChar w:fldCharType="separate"/>
    </w:r>
    <w:r w:rsidR="002079C1">
      <w:rPr>
        <w:noProof/>
      </w:rPr>
      <w:t>4</w:t>
    </w:r>
    <w:r>
      <w:fldChar w:fldCharType="end"/>
    </w:r>
  </w:p>
  <w:p w:rsidR="00402B11" w:rsidRDefault="00402B1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80B89"/>
    <w:multiLevelType w:val="hybridMultilevel"/>
    <w:tmpl w:val="6B6A5C20"/>
    <w:lvl w:ilvl="0" w:tplc="C5E46DC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824C316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EB4232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B9DA510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1F6E286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4E4C3B8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76122BC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A0AEAD0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454CFFF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3E10172"/>
    <w:multiLevelType w:val="hybridMultilevel"/>
    <w:tmpl w:val="2DDA8B94"/>
    <w:lvl w:ilvl="0" w:tplc="0CF6A598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34E2417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AA40FC8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76F409C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C1093E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AA2E32D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6860F7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F32206D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B10A47F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B3574C0"/>
    <w:multiLevelType w:val="hybridMultilevel"/>
    <w:tmpl w:val="82764622"/>
    <w:lvl w:ilvl="0" w:tplc="060C33BE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 w:cs="Times New Roman" w:hint="default"/>
        <w:sz w:val="28"/>
      </w:rPr>
    </w:lvl>
    <w:lvl w:ilvl="1" w:tplc="7296477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6A36EFA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5454AC8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6BCE1CD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C3B8256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493E258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682E098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B596E14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EB34C3A"/>
    <w:multiLevelType w:val="hybridMultilevel"/>
    <w:tmpl w:val="3702A5CE"/>
    <w:lvl w:ilvl="0" w:tplc="80629AA8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 w:cs="Times New Roman" w:hint="default"/>
        <w:sz w:val="28"/>
      </w:rPr>
    </w:lvl>
    <w:lvl w:ilvl="1" w:tplc="B6B6F04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5358EE5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0B634D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32681B1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CC0A469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ADE3A3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CCEAA65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7016869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0B6680C"/>
    <w:multiLevelType w:val="hybridMultilevel"/>
    <w:tmpl w:val="B0122F5E"/>
    <w:lvl w:ilvl="0" w:tplc="80AA7014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2F1C902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724EBE3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1D2C7436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BD0ADDE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F44A815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875A28C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8A62776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7A36F50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32BB658F"/>
    <w:multiLevelType w:val="hybridMultilevel"/>
    <w:tmpl w:val="FBEE9492"/>
    <w:lvl w:ilvl="0" w:tplc="3D323A3A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23B41956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736EAB66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EB2A4D1C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C382F580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D80AA8DA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4670AABE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EFEEFFB0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C0D8CE2A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4BD61736"/>
    <w:multiLevelType w:val="hybridMultilevel"/>
    <w:tmpl w:val="3782F29A"/>
    <w:lvl w:ilvl="0" w:tplc="AE3CE956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2C04EED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AD0C94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1BFE3CF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E8523E7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0C72E58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4A0BFA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1C6A6C3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1F8C93A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4E3F0EAF"/>
    <w:multiLevelType w:val="hybridMultilevel"/>
    <w:tmpl w:val="F352596A"/>
    <w:lvl w:ilvl="0" w:tplc="ADB8F888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2DE4EEC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E5AE7A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D0C176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08F6208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1DC505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BF9C760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578063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91502C62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E781110"/>
    <w:multiLevelType w:val="hybridMultilevel"/>
    <w:tmpl w:val="8DFECB84"/>
    <w:lvl w:ilvl="0" w:tplc="2DEAB51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18F0326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144AC1E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C24C8D5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AD8D56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0472DEB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F224D55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3DF6893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2DC65B2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06155FC"/>
    <w:multiLevelType w:val="hybridMultilevel"/>
    <w:tmpl w:val="D7FC5BFC"/>
    <w:lvl w:ilvl="0" w:tplc="2AE4B860">
      <w:start w:val="1"/>
      <w:numFmt w:val="decimal"/>
      <w:lvlText w:val="%1."/>
      <w:lvlJc w:val="left"/>
      <w:rPr>
        <w:strike w:val="0"/>
        <w:sz w:val="28"/>
      </w:rPr>
    </w:lvl>
    <w:lvl w:ilvl="1" w:tplc="C4D00856">
      <w:start w:val="1"/>
      <w:numFmt w:val="lowerLetter"/>
      <w:lvlText w:val="%2."/>
      <w:lvlJc w:val="left"/>
      <w:pPr>
        <w:ind w:left="1440" w:hanging="360"/>
      </w:pPr>
    </w:lvl>
    <w:lvl w:ilvl="2" w:tplc="0B202F68">
      <w:start w:val="1"/>
      <w:numFmt w:val="lowerRoman"/>
      <w:lvlText w:val="%3."/>
      <w:lvlJc w:val="right"/>
      <w:pPr>
        <w:ind w:left="2160" w:hanging="180"/>
      </w:pPr>
    </w:lvl>
    <w:lvl w:ilvl="3" w:tplc="348A141A">
      <w:start w:val="1"/>
      <w:numFmt w:val="decimal"/>
      <w:lvlText w:val="%4."/>
      <w:lvlJc w:val="left"/>
      <w:pPr>
        <w:ind w:left="2880" w:hanging="360"/>
      </w:pPr>
    </w:lvl>
    <w:lvl w:ilvl="4" w:tplc="79E6DC88">
      <w:start w:val="1"/>
      <w:numFmt w:val="lowerLetter"/>
      <w:lvlText w:val="%5."/>
      <w:lvlJc w:val="left"/>
      <w:pPr>
        <w:ind w:left="3600" w:hanging="360"/>
      </w:pPr>
    </w:lvl>
    <w:lvl w:ilvl="5" w:tplc="F8C66778">
      <w:start w:val="1"/>
      <w:numFmt w:val="lowerRoman"/>
      <w:lvlText w:val="%6."/>
      <w:lvlJc w:val="right"/>
      <w:pPr>
        <w:ind w:left="4320" w:hanging="180"/>
      </w:pPr>
    </w:lvl>
    <w:lvl w:ilvl="6" w:tplc="D348EBBE">
      <w:start w:val="1"/>
      <w:numFmt w:val="decimal"/>
      <w:lvlText w:val="%7."/>
      <w:lvlJc w:val="left"/>
      <w:pPr>
        <w:ind w:left="5040" w:hanging="360"/>
      </w:pPr>
    </w:lvl>
    <w:lvl w:ilvl="7" w:tplc="71507474">
      <w:start w:val="1"/>
      <w:numFmt w:val="lowerLetter"/>
      <w:lvlText w:val="%8."/>
      <w:lvlJc w:val="left"/>
      <w:pPr>
        <w:ind w:left="5760" w:hanging="360"/>
      </w:pPr>
    </w:lvl>
    <w:lvl w:ilvl="8" w:tplc="F1F6058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E0092"/>
    <w:multiLevelType w:val="hybridMultilevel"/>
    <w:tmpl w:val="1F5A31B8"/>
    <w:lvl w:ilvl="0" w:tplc="C5D63E36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 w:cs="Times New Roman" w:hint="default"/>
        <w:sz w:val="28"/>
      </w:rPr>
    </w:lvl>
    <w:lvl w:ilvl="1" w:tplc="FD6CDA2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24D8DDF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D786AA4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2C4E05B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6CB6FEB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5178E6D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D6E6DDE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15EA2ED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633E0B86"/>
    <w:multiLevelType w:val="hybridMultilevel"/>
    <w:tmpl w:val="A1DCF4C6"/>
    <w:lvl w:ilvl="0" w:tplc="01E8952A">
      <w:start w:val="1"/>
      <w:numFmt w:val="decimal"/>
      <w:lvlText w:val="%1."/>
      <w:lvlJc w:val="left"/>
      <w:pPr>
        <w:ind w:left="1418" w:hanging="360"/>
      </w:pPr>
    </w:lvl>
    <w:lvl w:ilvl="1" w:tplc="09484EF8">
      <w:start w:val="1"/>
      <w:numFmt w:val="lowerLetter"/>
      <w:lvlText w:val="%2."/>
      <w:lvlJc w:val="left"/>
      <w:pPr>
        <w:ind w:left="2138" w:hanging="360"/>
      </w:pPr>
    </w:lvl>
    <w:lvl w:ilvl="2" w:tplc="F3B4E51C">
      <w:start w:val="1"/>
      <w:numFmt w:val="lowerRoman"/>
      <w:lvlText w:val="%3."/>
      <w:lvlJc w:val="right"/>
      <w:pPr>
        <w:ind w:left="2858" w:hanging="180"/>
      </w:pPr>
    </w:lvl>
    <w:lvl w:ilvl="3" w:tplc="EEACF4EC">
      <w:start w:val="1"/>
      <w:numFmt w:val="decimal"/>
      <w:lvlText w:val="%4."/>
      <w:lvlJc w:val="left"/>
      <w:pPr>
        <w:ind w:left="3578" w:hanging="360"/>
      </w:pPr>
    </w:lvl>
    <w:lvl w:ilvl="4" w:tplc="9D94E358">
      <w:start w:val="1"/>
      <w:numFmt w:val="lowerLetter"/>
      <w:lvlText w:val="%5."/>
      <w:lvlJc w:val="left"/>
      <w:pPr>
        <w:ind w:left="4298" w:hanging="360"/>
      </w:pPr>
    </w:lvl>
    <w:lvl w:ilvl="5" w:tplc="67FEEC58">
      <w:start w:val="1"/>
      <w:numFmt w:val="lowerRoman"/>
      <w:lvlText w:val="%6."/>
      <w:lvlJc w:val="right"/>
      <w:pPr>
        <w:ind w:left="5018" w:hanging="180"/>
      </w:pPr>
    </w:lvl>
    <w:lvl w:ilvl="6" w:tplc="82F8F024">
      <w:start w:val="1"/>
      <w:numFmt w:val="decimal"/>
      <w:lvlText w:val="%7."/>
      <w:lvlJc w:val="left"/>
      <w:pPr>
        <w:ind w:left="5738" w:hanging="360"/>
      </w:pPr>
    </w:lvl>
    <w:lvl w:ilvl="7" w:tplc="2DC42596">
      <w:start w:val="1"/>
      <w:numFmt w:val="lowerLetter"/>
      <w:lvlText w:val="%8."/>
      <w:lvlJc w:val="left"/>
      <w:pPr>
        <w:ind w:left="6458" w:hanging="360"/>
      </w:pPr>
    </w:lvl>
    <w:lvl w:ilvl="8" w:tplc="54385E34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5"/>
  </w:num>
  <w:num w:numId="5">
    <w:abstractNumId w:val="11"/>
  </w:num>
  <w:num w:numId="6">
    <w:abstractNumId w:val="2"/>
  </w:num>
  <w:num w:numId="7">
    <w:abstractNumId w:val="6"/>
  </w:num>
  <w:num w:numId="8">
    <w:abstractNumId w:val="1"/>
  </w:num>
  <w:num w:numId="9">
    <w:abstractNumId w:val="8"/>
  </w:num>
  <w:num w:numId="10">
    <w:abstractNumId w:val="4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B11"/>
    <w:rsid w:val="000844EC"/>
    <w:rsid w:val="000A3356"/>
    <w:rsid w:val="00176818"/>
    <w:rsid w:val="002079C1"/>
    <w:rsid w:val="00402B11"/>
    <w:rsid w:val="00530DF9"/>
    <w:rsid w:val="00D3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1CE91-03D9-4D47-91AD-B0F5DBA67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uiPriority w:val="34"/>
    <w:qFormat/>
    <w:pPr>
      <w:ind w:left="401" w:right="129" w:firstLine="698"/>
      <w:jc w:val="both"/>
    </w:p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Page">
    <w:name w:val="ConsPlusTitlePag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ocdata">
    <w:name w:val="docdata"/>
    <w:basedOn w:val="a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styleId="afa">
    <w:name w:val="Normal (Web)"/>
    <w:basedOn w:val="a"/>
    <w:uiPriority w:val="99"/>
    <w:semiHidden/>
    <w:unhideWhenUsed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3">
    <w:name w:val="Основной текст1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icfpwr">
    <w:name w:val="sc-icfpwr"/>
  </w:style>
  <w:style w:type="table" w:customStyle="1" w:styleId="14">
    <w:name w:val="Сетка таблицы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1166</Words>
  <Characters>6652</Characters>
  <Application>Microsoft Office Word</Application>
  <DocSecurity>0</DocSecurity>
  <Lines>55</Lines>
  <Paragraphs>15</Paragraphs>
  <ScaleCrop>false</ScaleCrop>
  <Company/>
  <LinksUpToDate>false</LinksUpToDate>
  <CharactersWithSpaces>7803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Змановская Мария Николаевна</dc:creator>
  <cp:lastModifiedBy>Скосырев Василий Владиславович</cp:lastModifiedBy>
  <cp:revision>5</cp:revision>
  <dcterms:created xsi:type="dcterms:W3CDTF">2026-04-14T16:50:00Z</dcterms:created>
  <dcterms:modified xsi:type="dcterms:W3CDTF">2026-04-14T17:27:00Z</dcterms:modified>
</cp:coreProperties>
</file>